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84" w:rsidRPr="00B0412B" w:rsidRDefault="00FE0E0B" w:rsidP="00CC4AAE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3901CA" w:rsidRPr="00B0412B" w:rsidRDefault="007D2884" w:rsidP="00CC4AAE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901CA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FE0E0B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901CA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3901CA" w:rsidRPr="00B0412B" w:rsidRDefault="003901CA" w:rsidP="00CC4AAE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</w:p>
    <w:p w:rsidR="003901CA" w:rsidRPr="00B0412B" w:rsidRDefault="003901CA" w:rsidP="00CC4AAE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</w:p>
    <w:p w:rsidR="003901CA" w:rsidRPr="00B0412B" w:rsidRDefault="007A064A" w:rsidP="00CC4AAE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901CA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7525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3901CA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E7B68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25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FE0E0B" w:rsidRPr="00B0412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3901CA" w:rsidRPr="00B0412B" w:rsidRDefault="003901CA" w:rsidP="00CC4AAE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</w:p>
    <w:p w:rsidR="003901CA" w:rsidRPr="00B0412B" w:rsidRDefault="003901CA" w:rsidP="00CC4AAE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041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Муниципальная программа</w:t>
      </w: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041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«Сохранение и развитие культуры в Карасукском районе </w:t>
      </w: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041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Новосибирской области на </w:t>
      </w:r>
      <w:r w:rsidR="007A064A" w:rsidRPr="00B041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2023-2025</w:t>
      </w:r>
      <w:r w:rsidRPr="00B041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годы»</w:t>
      </w:r>
    </w:p>
    <w:p w:rsidR="00375252" w:rsidRPr="00B0412B" w:rsidRDefault="00375252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041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новой редакции</w:t>
      </w: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01CA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ПАСПОРТ</w:t>
      </w:r>
    </w:p>
    <w:p w:rsidR="00CD65E4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программы</w:t>
      </w:r>
    </w:p>
    <w:p w:rsidR="00CD65E4" w:rsidRPr="00B0412B" w:rsidRDefault="003901C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«Сохранение и развитие культуры в Карасукском районе </w:t>
      </w:r>
    </w:p>
    <w:p w:rsidR="003901CA" w:rsidRPr="00B0412B" w:rsidRDefault="003901CA" w:rsidP="00CD65E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Новосибирской области</w:t>
      </w:r>
    </w:p>
    <w:p w:rsidR="003901CA" w:rsidRPr="00B0412B" w:rsidRDefault="007A064A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2023-2025</w:t>
      </w:r>
      <w:r w:rsidR="003901CA" w:rsidRPr="00B04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годы»</w:t>
      </w:r>
    </w:p>
    <w:p w:rsidR="00CD65E4" w:rsidRPr="00B0412B" w:rsidRDefault="00CD65E4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71"/>
        <w:gridCol w:w="6472"/>
      </w:tblGrid>
      <w:tr w:rsidR="00A27542" w:rsidRPr="00B0412B" w:rsidTr="003901CA">
        <w:tc>
          <w:tcPr>
            <w:tcW w:w="0" w:type="auto"/>
          </w:tcPr>
          <w:p w:rsidR="003901CA" w:rsidRPr="00B0412B" w:rsidRDefault="003901CA" w:rsidP="00390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3901CA" w:rsidRPr="00B0412B" w:rsidRDefault="003901CA" w:rsidP="00390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0" w:type="auto"/>
          </w:tcPr>
          <w:p w:rsidR="003901CA" w:rsidRPr="00B0412B" w:rsidRDefault="003901CA" w:rsidP="00390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разделов</w:t>
            </w:r>
          </w:p>
          <w:p w:rsidR="00F44D7B" w:rsidRPr="00B0412B" w:rsidRDefault="00F44D7B" w:rsidP="00390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3901CA" w:rsidRPr="00B0412B" w:rsidRDefault="003901CA" w:rsidP="00390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содержание</w:t>
            </w:r>
          </w:p>
        </w:tc>
      </w:tr>
      <w:tr w:rsidR="00A27542" w:rsidRPr="00B0412B" w:rsidTr="003901CA">
        <w:tc>
          <w:tcPr>
            <w:tcW w:w="0" w:type="auto"/>
          </w:tcPr>
          <w:p w:rsidR="003901CA" w:rsidRPr="00B0412B" w:rsidRDefault="003901CA" w:rsidP="00390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901CA" w:rsidRPr="00B0412B" w:rsidRDefault="003901CA" w:rsidP="00CD65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CD65E4" w:rsidRPr="00B0412B" w:rsidRDefault="00CD65E4" w:rsidP="00CD65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3901CA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униципальной</w:t>
            </w:r>
          </w:p>
          <w:p w:rsidR="003901CA" w:rsidRPr="00B0412B" w:rsidRDefault="003901CA" w:rsidP="00CD65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</w:t>
            </w:r>
            <w:r w:rsidR="00CD65E4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ммы</w:t>
            </w:r>
          </w:p>
        </w:tc>
        <w:tc>
          <w:tcPr>
            <w:tcW w:w="0" w:type="auto"/>
          </w:tcPr>
          <w:p w:rsidR="003901CA" w:rsidRPr="00B0412B" w:rsidRDefault="00CD65E4" w:rsidP="00CD65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«Сохранение и развитие культуры в Карасукском райо</w:t>
            </w:r>
            <w:r w:rsidR="007A064A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Новосибирской области на 2023-2025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годы» </w:t>
            </w:r>
          </w:p>
        </w:tc>
      </w:tr>
      <w:tr w:rsidR="00A27542" w:rsidRPr="00B0412B" w:rsidTr="003901CA">
        <w:tc>
          <w:tcPr>
            <w:tcW w:w="0" w:type="auto"/>
          </w:tcPr>
          <w:p w:rsidR="00CD65E4" w:rsidRPr="00B0412B" w:rsidRDefault="00CD65E4" w:rsidP="00390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D65E4" w:rsidRPr="00B0412B" w:rsidRDefault="00CD65E4" w:rsidP="00CD65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Основание для разработки  </w:t>
            </w:r>
            <w:r w:rsidR="00870A91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 п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CD65E4" w:rsidRPr="00B0412B" w:rsidRDefault="00CD65E4" w:rsidP="00F31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Конституция Российской Федерации</w:t>
            </w:r>
            <w:r w:rsidR="00F07750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318EC" w:rsidRPr="00B0412B">
              <w:rPr>
                <w:rFonts w:ascii="Times New Roman" w:hAnsi="Times New Roman" w:cs="Times New Roman"/>
                <w:sz w:val="28"/>
                <w:szCs w:val="28"/>
              </w:rPr>
              <w:t xml:space="preserve"> принята всенародным голосованием</w:t>
            </w:r>
            <w:r w:rsidR="007A0482" w:rsidRPr="00B0412B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F318EC" w:rsidRPr="00B0412B">
              <w:rPr>
                <w:rFonts w:ascii="Times New Roman" w:hAnsi="Times New Roman" w:cs="Times New Roman"/>
                <w:sz w:val="28"/>
                <w:szCs w:val="28"/>
              </w:rPr>
              <w:t xml:space="preserve"> 12.12.1993,</w:t>
            </w:r>
          </w:p>
          <w:p w:rsidR="00CD65E4" w:rsidRPr="00B0412B" w:rsidRDefault="00CD65E4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F07750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CD65E4" w:rsidRPr="00B0412B" w:rsidRDefault="00CD65E4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закон от 19.10.1992 №</w:t>
            </w:r>
            <w:r w:rsidR="00F07750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3612-1 «Основы законодательства Российской Федерации о культуре»</w:t>
            </w:r>
            <w:r w:rsidR="00A13ADF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9058F" w:rsidRPr="00B0412B" w:rsidRDefault="0089058F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закон от 29.12.1994 №</w:t>
            </w:r>
            <w:r w:rsidR="00F07750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78-ФЗ «О библиотечном деле».</w:t>
            </w:r>
          </w:p>
          <w:p w:rsidR="0089058F" w:rsidRPr="00B0412B" w:rsidRDefault="0089058F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Стратегия государственной культурной политики на период до 2030 года (распоряжение правительства РФ от 29.02.2016 №</w:t>
            </w:r>
            <w:r w:rsidR="00F07750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326-р)</w:t>
            </w:r>
            <w:r w:rsidR="00F07750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9058F" w:rsidRPr="00B0412B" w:rsidRDefault="0089058F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 Президента Российской Федерации от 07.</w:t>
            </w:r>
            <w:r w:rsidR="008966D6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05.2018 №</w:t>
            </w:r>
            <w:r w:rsidR="00F07750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66D6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204 «О национальных целях и стратегических задачах развития Российской Федерации на период до 2024 года»</w:t>
            </w:r>
            <w:r w:rsidR="00F07750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966D6" w:rsidRPr="00B0412B" w:rsidRDefault="008966D6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национального проекта «Культура», утвержденного протоколом президиума Совета при Президенте Российской Федерации по стратегическому развитию и национальным проектам от 24.12.2018 №</w:t>
            </w:r>
            <w:r w:rsidR="00F07750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F07750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966D6" w:rsidRPr="00B0412B" w:rsidRDefault="008966D6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федерального проекта «Обеспечение качественно нового уровня развития инфраструктур культуры» («Культурная среда»), утверждённый протоколом заседания проектного комитета по национальному проекту «Культура» от 21.12.2018  №</w:t>
            </w:r>
            <w:r w:rsidR="00F07750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07750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966D6" w:rsidRPr="00B0412B" w:rsidRDefault="008966D6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федерального проекта «Цифровизация услуг и формирование информационного пространства в сфере культуры» («Цифровая культура»), утверждённый протоколом заседания проектного комитета по национальному  проекту «Культура» от 21.12.2018 №</w:t>
            </w:r>
            <w:r w:rsidR="00F07750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27542" w:rsidRPr="00B0412B" w:rsidTr="003901CA">
        <w:tc>
          <w:tcPr>
            <w:tcW w:w="0" w:type="auto"/>
          </w:tcPr>
          <w:p w:rsidR="008966D6" w:rsidRPr="00B0412B" w:rsidRDefault="008966D6" w:rsidP="00390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966D6" w:rsidRPr="00B0412B" w:rsidRDefault="008966D6" w:rsidP="00CD65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Разработчик </w:t>
            </w:r>
            <w:r w:rsidR="00870A91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муниципальной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0A91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8966D6" w:rsidRPr="00B0412B" w:rsidRDefault="00F44D7B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культуры </w:t>
            </w:r>
            <w:r w:rsidR="000C0C96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Карасукского района Новосибирской области</w:t>
            </w:r>
          </w:p>
        </w:tc>
      </w:tr>
      <w:tr w:rsidR="00A27542" w:rsidRPr="00B0412B" w:rsidTr="003901CA">
        <w:tc>
          <w:tcPr>
            <w:tcW w:w="0" w:type="auto"/>
          </w:tcPr>
          <w:p w:rsidR="00F44D7B" w:rsidRPr="00B0412B" w:rsidRDefault="00F44D7B" w:rsidP="00390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70A91" w:rsidRPr="00B0412B" w:rsidRDefault="00827073" w:rsidP="00CD65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 муниципальной</w:t>
            </w:r>
          </w:p>
          <w:p w:rsidR="00F44D7B" w:rsidRPr="00B0412B" w:rsidRDefault="00870A91" w:rsidP="00CD65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F44D7B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F44D7B" w:rsidRPr="00B0412B" w:rsidRDefault="00F44D7B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</w:t>
            </w:r>
            <w:r w:rsidR="007A064A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 Карасукского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Новоси</w:t>
            </w:r>
            <w:r w:rsidR="007A064A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бирской области (далее – МБУК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</w:t>
            </w:r>
          </w:p>
          <w:p w:rsidR="00F44D7B" w:rsidRPr="00B0412B" w:rsidRDefault="00F44D7B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учреждение «Центральная библиотечная система Карасукского района Новосибирской области» (далее – ЦБС),</w:t>
            </w:r>
          </w:p>
          <w:p w:rsidR="00F44D7B" w:rsidRPr="00B0412B" w:rsidRDefault="00F44D7B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учреждение «Карасукский краеведческий музей» (далее – Музей),</w:t>
            </w:r>
          </w:p>
          <w:p w:rsidR="00F44D7B" w:rsidRPr="00B0412B" w:rsidRDefault="00F44D7B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</w:t>
            </w:r>
            <w:r w:rsidR="00375252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 В.И.</w:t>
            </w:r>
            <w:r w:rsidR="000C0C96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5252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Устинова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(далее – </w:t>
            </w:r>
            <w:r w:rsidR="00827073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ДШИ </w:t>
            </w:r>
            <w:r w:rsidR="00375252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 В.И. Устинова</w:t>
            </w:r>
            <w:r w:rsidR="007A064A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7542" w:rsidRPr="00B0412B" w:rsidTr="003901CA">
        <w:tc>
          <w:tcPr>
            <w:tcW w:w="0" w:type="auto"/>
          </w:tcPr>
          <w:p w:rsidR="00F44D7B" w:rsidRPr="00B0412B" w:rsidRDefault="00F44D7B" w:rsidP="00390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F44D7B" w:rsidRPr="00B0412B" w:rsidRDefault="00F44D7B" w:rsidP="00CD65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и задачи</w:t>
            </w:r>
            <w:r w:rsidR="00870A91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муниципальной п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F44D7B" w:rsidRPr="00B0412B" w:rsidRDefault="00F44D7B" w:rsidP="00971B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благоприятных условий для творческого развития личности, повышения доступности и качества культурных благ для населения, сохранение нематериального и материального культурного наследия.</w:t>
            </w:r>
          </w:p>
          <w:p w:rsidR="00F44D7B" w:rsidRPr="00B0412B" w:rsidRDefault="003B2F49" w:rsidP="00971BA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формирования и развития нравственных и духовных ценностей населения.</w:t>
            </w:r>
          </w:p>
          <w:p w:rsidR="003B2F49" w:rsidRPr="00B0412B" w:rsidRDefault="003B2F49" w:rsidP="00971BA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повышения доступности культурных благ, разнообразия и качества услуг в сфере культуры, наиболее полного удовлетворения культурных потребностей населения и его занятий художественным творчеством.</w:t>
            </w:r>
          </w:p>
          <w:p w:rsidR="003B2F49" w:rsidRPr="00B0412B" w:rsidRDefault="003B2F49" w:rsidP="00971BA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Поддержка и продвижение талантливых детей и молодёжи.</w:t>
            </w:r>
          </w:p>
          <w:p w:rsidR="003B2F49" w:rsidRPr="00B0412B" w:rsidRDefault="003B2F49" w:rsidP="00971BA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квалификации и профессиональная переподготовка работников культуры.</w:t>
            </w:r>
          </w:p>
          <w:p w:rsidR="003B2F49" w:rsidRPr="00B0412B" w:rsidRDefault="003B2F49" w:rsidP="00971BA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Укрепление имиджа Карасукского района.</w:t>
            </w:r>
          </w:p>
        </w:tc>
      </w:tr>
      <w:tr w:rsidR="00ED3A59" w:rsidRPr="00B0412B" w:rsidTr="003901CA">
        <w:tc>
          <w:tcPr>
            <w:tcW w:w="0" w:type="auto"/>
          </w:tcPr>
          <w:p w:rsidR="003B2F49" w:rsidRPr="00B0412B" w:rsidRDefault="003B2F49" w:rsidP="00390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3B2F49" w:rsidRPr="00B0412B" w:rsidRDefault="003B2F49" w:rsidP="00CD65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индикаторы и показатели</w:t>
            </w:r>
            <w:r w:rsidR="00870A91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муниципальной п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рограммы.</w:t>
            </w:r>
          </w:p>
        </w:tc>
        <w:tc>
          <w:tcPr>
            <w:tcW w:w="0" w:type="auto"/>
          </w:tcPr>
          <w:p w:rsidR="003B2F49" w:rsidRPr="00B0412B" w:rsidRDefault="00870A91" w:rsidP="00971B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6E7247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пользователей библиотечными услугами.</w:t>
            </w:r>
          </w:p>
          <w:p w:rsidR="00870A91" w:rsidRPr="00B0412B" w:rsidRDefault="00870A91" w:rsidP="00971B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6E7247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клубных формирований в сельских Домах культуры и клубах.</w:t>
            </w:r>
          </w:p>
          <w:p w:rsidR="00870A91" w:rsidRPr="00B0412B" w:rsidRDefault="00870A91" w:rsidP="00971B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6E7247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участников культурно-досуговых мероприятий.</w:t>
            </w:r>
          </w:p>
          <w:p w:rsidR="00870A91" w:rsidRPr="00B0412B" w:rsidRDefault="00870A91" w:rsidP="00971B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6E7247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посещений музея.</w:t>
            </w:r>
          </w:p>
          <w:p w:rsidR="00870A91" w:rsidRPr="00B0412B" w:rsidRDefault="00870A91" w:rsidP="00971B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6E7247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молодых дарований в международных, межрегиональных и областных конкурсах с целью творческого роста.</w:t>
            </w:r>
          </w:p>
          <w:p w:rsidR="00870A91" w:rsidRPr="00B0412B" w:rsidRDefault="00870A91" w:rsidP="00971B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="006E7247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учащихся детской школы искусств.</w:t>
            </w:r>
          </w:p>
          <w:p w:rsidR="00870A91" w:rsidRPr="00B0412B" w:rsidRDefault="00870A91" w:rsidP="00971B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  <w:r w:rsidR="006E7247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Обращения к цифровым ресурсам.</w:t>
            </w:r>
          </w:p>
          <w:p w:rsidR="00870A91" w:rsidRPr="00B0412B" w:rsidRDefault="00870A91" w:rsidP="00971B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  <w:r w:rsidR="006E7247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зданий муниципальных учреждений культуры, находящихся в удовлетворительном состоянии.</w:t>
            </w:r>
          </w:p>
        </w:tc>
      </w:tr>
      <w:tr w:rsidR="00A27542" w:rsidRPr="00B0412B" w:rsidTr="003901CA">
        <w:tc>
          <w:tcPr>
            <w:tcW w:w="0" w:type="auto"/>
          </w:tcPr>
          <w:p w:rsidR="00870A91" w:rsidRPr="00B0412B" w:rsidRDefault="00870A91" w:rsidP="00390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870A91" w:rsidRPr="00B0412B" w:rsidRDefault="00870A91" w:rsidP="00CD65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</w:t>
            </w:r>
            <w:r w:rsidR="00A27542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0" w:type="auto"/>
          </w:tcPr>
          <w:p w:rsidR="00870A91" w:rsidRPr="00B0412B" w:rsidRDefault="007A064A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2023-2025</w:t>
            </w:r>
            <w:r w:rsidR="00A27542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A27542" w:rsidRPr="00B0412B" w:rsidTr="003901CA">
        <w:tc>
          <w:tcPr>
            <w:tcW w:w="0" w:type="auto"/>
          </w:tcPr>
          <w:p w:rsidR="00A27542" w:rsidRPr="00B0412B" w:rsidRDefault="00A27542" w:rsidP="00390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A27542" w:rsidRPr="00B0412B" w:rsidRDefault="00A27542" w:rsidP="00CD65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программы.</w:t>
            </w:r>
          </w:p>
        </w:tc>
        <w:tc>
          <w:tcPr>
            <w:tcW w:w="0" w:type="auto"/>
          </w:tcPr>
          <w:p w:rsidR="00A27542" w:rsidRPr="00B0412B" w:rsidRDefault="00A27542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Объёмы бюджетных ассигнований подлежат регулярному уточнению. </w:t>
            </w:r>
          </w:p>
          <w:p w:rsidR="00A27542" w:rsidRPr="00B0412B" w:rsidRDefault="00A27542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потребност</w:t>
            </w:r>
            <w:r w:rsidR="007A064A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 в финансовых средствах на 2023-2025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 –</w:t>
            </w:r>
            <w:r w:rsidR="00B0412B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94 370,8</w:t>
            </w:r>
            <w:r w:rsidR="00CE00F4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тыс.руб.,</w:t>
            </w:r>
          </w:p>
          <w:p w:rsidR="00A27542" w:rsidRPr="00B0412B" w:rsidRDefault="00A27542" w:rsidP="00A13ADF">
            <w:pPr>
              <w:tabs>
                <w:tab w:val="left" w:pos="224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них:</w:t>
            </w:r>
            <w:r w:rsidR="00AC18B9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CE00F4" w:rsidRPr="00B0412B" w:rsidRDefault="00CE00F4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федерального бюджета – </w:t>
            </w:r>
            <w:r w:rsidR="00B0412B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9 216,6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тыс.руб.,</w:t>
            </w:r>
          </w:p>
          <w:p w:rsidR="00CE00F4" w:rsidRPr="00B0412B" w:rsidRDefault="00CE00F4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областного бюджета НСО – </w:t>
            </w:r>
            <w:r w:rsidR="00B0412B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68 619,2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</w:t>
            </w:r>
          </w:p>
          <w:p w:rsidR="001625F1" w:rsidRPr="00B0412B" w:rsidRDefault="001625F1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Карасукского района- </w:t>
            </w:r>
            <w:r w:rsidR="00375252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7 525,0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тыс.руб.,</w:t>
            </w:r>
          </w:p>
          <w:p w:rsidR="00D61EAB" w:rsidRPr="00B0412B" w:rsidRDefault="00A27542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города Карасука </w:t>
            </w:r>
            <w:r w:rsidR="00CE00F4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5252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9 010,0</w:t>
            </w:r>
            <w:r w:rsidR="00CE00F4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61EAB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тыс.руб.,</w:t>
            </w:r>
          </w:p>
        </w:tc>
      </w:tr>
      <w:tr w:rsidR="00A27542" w:rsidRPr="00B0412B" w:rsidTr="003901CA">
        <w:tc>
          <w:tcPr>
            <w:tcW w:w="0" w:type="auto"/>
          </w:tcPr>
          <w:p w:rsidR="00A27542" w:rsidRPr="00B0412B" w:rsidRDefault="00A27542" w:rsidP="00390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A27542" w:rsidRPr="00B0412B" w:rsidRDefault="00A27542" w:rsidP="00CD65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</w:tcPr>
          <w:p w:rsidR="00A27542" w:rsidRPr="00B0412B" w:rsidRDefault="00ED3A59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муниципальной программы будет способствовать:</w:t>
            </w:r>
          </w:p>
          <w:p w:rsidR="00ED3A59" w:rsidRPr="00B0412B" w:rsidRDefault="00ED3A59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созданию условий для воспитаний духовности и нравственности населения;</w:t>
            </w:r>
          </w:p>
          <w:p w:rsidR="00ED3A59" w:rsidRPr="00B0412B" w:rsidRDefault="00ED3A59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увеличению количества посетителей массовых </w:t>
            </w:r>
            <w:r w:rsidR="00CE00F4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мероприятий до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E00F4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133500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чел.;</w:t>
            </w:r>
          </w:p>
          <w:p w:rsidR="00ED3A59" w:rsidRPr="00B0412B" w:rsidRDefault="00ED3A59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увеличение количества посещений общедоступных библиотек до </w:t>
            </w:r>
            <w:r w:rsidR="00CE00F4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380000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ед.;</w:t>
            </w:r>
          </w:p>
          <w:p w:rsidR="00ED3A59" w:rsidRPr="00B0412B" w:rsidRDefault="00ED3A59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увеличению количества участников клубных формирований до </w:t>
            </w:r>
            <w:r w:rsidR="00CE00F4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6160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чел.;</w:t>
            </w:r>
          </w:p>
          <w:p w:rsidR="00ED3A59" w:rsidRPr="00B0412B" w:rsidRDefault="00ED3A59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увеличению доли учреждений культуры, находящихся в удовлетворительном состоянии;</w:t>
            </w:r>
          </w:p>
          <w:p w:rsidR="00ED3A59" w:rsidRPr="00B0412B" w:rsidRDefault="00ED3A59" w:rsidP="00A13A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увеличение количества </w:t>
            </w:r>
            <w:r w:rsidR="00CE00F4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посещений музея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17</w:t>
            </w:r>
            <w:r w:rsidR="00CE00F4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ед.;</w:t>
            </w:r>
          </w:p>
          <w:p w:rsidR="00ED3A59" w:rsidRPr="00B0412B" w:rsidRDefault="00ED3A59" w:rsidP="00A1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  <w:r w:rsidR="00375252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сохранение количества учащихся Д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етской школы искусств</w:t>
            </w:r>
            <w:r w:rsidR="00375252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им. В.И.</w:t>
            </w:r>
            <w:r w:rsidR="000C0C96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5252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Устинова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5252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CE00F4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880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чел.);</w:t>
            </w:r>
          </w:p>
          <w:p w:rsidR="00ED3A59" w:rsidRPr="00B0412B" w:rsidRDefault="00ED3A59" w:rsidP="00A1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увеличение обращений к цифровым </w:t>
            </w:r>
            <w:r w:rsidR="00CE00F4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ресурсам 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E00F4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85000</w:t>
            </w: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ед.,</w:t>
            </w:r>
          </w:p>
          <w:p w:rsidR="00ED3A59" w:rsidRPr="00B0412B" w:rsidRDefault="00CE00F4" w:rsidP="00A1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увеличению зрителей, посещающих киносеансы до 12500 чел.</w:t>
            </w:r>
          </w:p>
        </w:tc>
      </w:tr>
      <w:tr w:rsidR="00ED3A59" w:rsidRPr="00B0412B" w:rsidTr="003901CA">
        <w:tc>
          <w:tcPr>
            <w:tcW w:w="0" w:type="auto"/>
          </w:tcPr>
          <w:p w:rsidR="00ED3A59" w:rsidRPr="00B0412B" w:rsidRDefault="00ED3A59" w:rsidP="00390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ED3A59" w:rsidRPr="00B0412B" w:rsidRDefault="00ED3A59" w:rsidP="00CD65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0" w:type="auto"/>
          </w:tcPr>
          <w:p w:rsidR="006B19B6" w:rsidRPr="00B0412B" w:rsidRDefault="009C4493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CE00F4" w:rsidRPr="00B0412B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https://kultura-kar.nso.ru</w:t>
              </w:r>
            </w:hyperlink>
            <w:r w:rsidR="007216C0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E00F4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E00F4" w:rsidRPr="00B0412B" w:rsidRDefault="00CE00F4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00F4" w:rsidRPr="00B0412B" w:rsidRDefault="009C4493" w:rsidP="00A13A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CE00F4" w:rsidRPr="00B0412B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https://adm-karasuk.nso.ru</w:t>
              </w:r>
            </w:hyperlink>
            <w:r w:rsidR="007216C0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CE00F4" w:rsidRPr="00B04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3901CA" w:rsidRPr="00B0412B" w:rsidRDefault="003901CA" w:rsidP="00CE00F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847" w:rsidRPr="00B0412B" w:rsidRDefault="007A4847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.Характеристика проблемы</w:t>
      </w:r>
    </w:p>
    <w:p w:rsidR="007A4847" w:rsidRPr="00B0412B" w:rsidRDefault="007A4847" w:rsidP="00390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847" w:rsidRPr="00B0412B" w:rsidRDefault="007A4847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Вся деятельность в сфере культуры  направлена на решение главных задач: сохранение и развитие народного творчества и культурно-досуговой деятельности, развитие музейного дела, совершенствование информационно-библиотечного обслуживания населения района, развитие учреждений дополнительного образования детей.  </w:t>
      </w:r>
    </w:p>
    <w:p w:rsidR="007A4847" w:rsidRPr="00B0412B" w:rsidRDefault="007A4847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63BBC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учреждений культуры, расположенных в Карасукском районе, составляет 76</w:t>
      </w:r>
      <w:r w:rsidR="00A53F37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сетевых единиц, в том числе</w:t>
      </w:r>
      <w:r w:rsidR="00B63BBC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F37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4 муниципальных учреждения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, имеющих статус ю</w:t>
      </w:r>
      <w:r w:rsidR="00A53F37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ридического лица:</w:t>
      </w:r>
      <w:r w:rsidR="00A65E4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муниципальное</w:t>
      </w:r>
      <w:r w:rsidR="00A53F37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бюджетное учреждение 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A53F37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="00A53F37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муниципальное бюджетное учреждение «Центральная библиотечная система Карасукского </w:t>
      </w:r>
      <w:r w:rsidR="00A65E4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Новосибирской области», 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учреждение «Кар</w:t>
      </w:r>
      <w:r w:rsidR="00A65E4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асукский краеведческий музей», муниципальное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бюджетное учреждение дополнительного образования «Детская школа искусств </w:t>
      </w:r>
      <w:r w:rsidR="0037525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им. В.И. Устинова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A4847" w:rsidRPr="00B0412B" w:rsidRDefault="007A4847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63BBC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Детской школе искусств </w:t>
      </w:r>
      <w:r w:rsidR="007216C0">
        <w:rPr>
          <w:rFonts w:ascii="Times New Roman" w:hAnsi="Times New Roman" w:cs="Times New Roman"/>
          <w:color w:val="000000" w:themeColor="text1"/>
          <w:sz w:val="28"/>
          <w:szCs w:val="28"/>
        </w:rPr>
        <w:t>им. В.И. Устинова</w:t>
      </w:r>
      <w:r w:rsidR="00B63BBC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6C0"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574D76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обучалось</w:t>
      </w:r>
      <w:r w:rsidR="00D72AC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878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учащихся. Одним из приоритетов в сфере культуры является содействие творческому развитию</w:t>
      </w:r>
      <w:r w:rsidR="00A65E4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поддержка одарённых детей. 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школ и преподаватели приняли участие в </w:t>
      </w:r>
      <w:r w:rsidR="0082707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фестивалях и конкурсах различных уровней. Стипендий различного уровня удостоены </w:t>
      </w:r>
      <w:r w:rsidR="0082707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учащихся. </w:t>
      </w:r>
    </w:p>
    <w:p w:rsidR="007A4847" w:rsidRPr="00B0412B" w:rsidRDefault="007A4847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учреждениях культурно-досугового типа в </w:t>
      </w:r>
      <w:r w:rsidR="00A65E4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367</w:t>
      </w:r>
      <w:r w:rsidR="00574D76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кружках и клубах занимались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самодеятельным творчеством </w:t>
      </w:r>
      <w:r w:rsidR="00A65E4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6133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звание «народный» и «образцовый» имеют 10 творческих коллективов. Проведено </w:t>
      </w:r>
      <w:r w:rsidR="00A65E4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7773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</w:t>
      </w:r>
      <w:r w:rsidR="00A65E4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оприятия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посетили </w:t>
      </w:r>
      <w:r w:rsidR="00A65E4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131 270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7A4847" w:rsidRPr="00B0412B" w:rsidRDefault="007A4847" w:rsidP="00827073">
      <w:pPr>
        <w:pStyle w:val="a5"/>
        <w:keepNext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041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В краеведческом музее сосредоточено 14</w:t>
      </w:r>
      <w:r w:rsidR="00A65E41" w:rsidRPr="00B0412B">
        <w:rPr>
          <w:rFonts w:ascii="Times New Roman" w:hAnsi="Times New Roman"/>
          <w:color w:val="000000" w:themeColor="text1"/>
          <w:sz w:val="28"/>
          <w:szCs w:val="28"/>
          <w:lang w:val="ru-RU"/>
        </w:rPr>
        <w:t>227</w:t>
      </w:r>
      <w:r w:rsidRPr="00B041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единицы хранения.  </w:t>
      </w:r>
      <w:r w:rsidR="00A65E41" w:rsidRPr="00B0412B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Pr="00B041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постоянных экспозициях представлено 30% основ</w:t>
      </w:r>
      <w:r w:rsidRPr="00B0412B">
        <w:rPr>
          <w:rFonts w:ascii="Times New Roman" w:hAnsi="Times New Roman"/>
          <w:color w:val="000000" w:themeColor="text1"/>
          <w:sz w:val="28"/>
          <w:szCs w:val="28"/>
          <w:lang w:val="ru-RU"/>
        </w:rPr>
        <w:softHyphen/>
        <w:t>ного фонда, в выставочной деятел</w:t>
      </w:r>
      <w:r w:rsidR="00A65E41" w:rsidRPr="00B0412B">
        <w:rPr>
          <w:rFonts w:ascii="Times New Roman" w:hAnsi="Times New Roman"/>
          <w:color w:val="000000" w:themeColor="text1"/>
          <w:sz w:val="28"/>
          <w:szCs w:val="28"/>
          <w:lang w:val="ru-RU"/>
        </w:rPr>
        <w:t>ьности ежегодно используется 50</w:t>
      </w:r>
      <w:r w:rsidRPr="00B041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% основно</w:t>
      </w:r>
      <w:r w:rsidRPr="00B0412B">
        <w:rPr>
          <w:rFonts w:ascii="Times New Roman" w:hAnsi="Times New Roman"/>
          <w:color w:val="000000" w:themeColor="text1"/>
          <w:sz w:val="28"/>
          <w:szCs w:val="28"/>
          <w:lang w:val="ru-RU"/>
        </w:rPr>
        <w:softHyphen/>
        <w:t xml:space="preserve">го фонда. Продолжается ввод данных по фондам музея в электронный каталог и передача </w:t>
      </w:r>
      <w:r w:rsidR="00A65E41" w:rsidRPr="00B0412B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574D76" w:rsidRPr="00B041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Госка</w:t>
      </w:r>
      <w:r w:rsidR="007216C0">
        <w:rPr>
          <w:rFonts w:ascii="Times New Roman" w:hAnsi="Times New Roman"/>
          <w:color w:val="000000" w:themeColor="text1"/>
          <w:sz w:val="28"/>
          <w:szCs w:val="28"/>
          <w:lang w:val="ru-RU"/>
        </w:rPr>
        <w:t>талог Музейного фонда РФ. В 2022</w:t>
      </w:r>
      <w:bookmarkStart w:id="0" w:name="_GoBack"/>
      <w:bookmarkEnd w:id="0"/>
      <w:r w:rsidR="00574D76" w:rsidRPr="00B041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году </w:t>
      </w:r>
      <w:r w:rsidR="00A65E41" w:rsidRPr="00B0412B">
        <w:rPr>
          <w:rFonts w:ascii="Times New Roman" w:hAnsi="Times New Roman"/>
          <w:color w:val="000000" w:themeColor="text1"/>
          <w:sz w:val="28"/>
          <w:szCs w:val="28"/>
          <w:lang w:val="ru-RU"/>
        </w:rPr>
        <w:t>внесено 1900 предметов.</w:t>
      </w:r>
    </w:p>
    <w:p w:rsidR="00D72AC3" w:rsidRPr="00B0412B" w:rsidRDefault="00A65E41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72AC3" w:rsidRPr="00B0412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25 </w:t>
      </w:r>
      <w:r w:rsidR="00D72AC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 подключено к сети Интернет. 8</w:t>
      </w:r>
      <w:r w:rsidR="00D72AC3" w:rsidRPr="00B041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библиотек района являются операторами Электронного читального зала Национальной электронной библиотеки, предоставляют пользователям доступ к информационным ресурсам крупнейших российских библиотек. Центральная библиотека имеет доступ к Президентской библиотеке.</w:t>
      </w:r>
    </w:p>
    <w:p w:rsidR="00A65E41" w:rsidRPr="00B0412B" w:rsidRDefault="00D72AC3" w:rsidP="0082707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Размер совокупного книжного фонда – 307,73</w:t>
      </w:r>
      <w:r w:rsidRPr="00B041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ед. хранения. Охват населения библиотечным </w:t>
      </w:r>
      <w:r w:rsidR="007216C0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обслуживанием в 2022</w:t>
      </w:r>
      <w:r w:rsidR="00574D76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 </w:t>
      </w:r>
      <w:r w:rsidRPr="00B0412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48,4</w:t>
      </w:r>
      <w:r w:rsidR="00197601" w:rsidRPr="00B0412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Число читателей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 20613</w:t>
      </w:r>
      <w:r w:rsidRPr="00B0412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чел. Количество посещений </w:t>
      </w:r>
      <w:r w:rsidRPr="00B0412B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177238 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тыс. посещение.</w:t>
      </w:r>
    </w:p>
    <w:p w:rsidR="00D72AC3" w:rsidRPr="00B0412B" w:rsidRDefault="007A4847" w:rsidP="0082707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72AC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материально-технической базы муниципальных учреждений культуры Карасукского района характеризуется высокой степенью изношенности зданий, сооружений, оборудования, инженерных коммуникаций. В настоящее время износ зданий составляет 56,86 %. Из 51 з</w:t>
      </w:r>
      <w:r w:rsidR="00492A75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дания</w:t>
      </w:r>
      <w:r w:rsidR="00D72AC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29</w:t>
      </w:r>
      <w:r w:rsidR="00D72AC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требуют</w:t>
      </w:r>
      <w:r w:rsidR="00D72AC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капитального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ремонта, в</w:t>
      </w:r>
      <w:r w:rsidR="00D72AC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2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 в</w:t>
      </w:r>
      <w:r w:rsidR="00574D76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аварийном состоянии. </w:t>
      </w:r>
      <w:r w:rsidR="00D72AC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Остро стоит проблема о необходимости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3</w:t>
      </w:r>
      <w:r w:rsidR="00D72AC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-х зданий ДК.</w:t>
      </w:r>
    </w:p>
    <w:p w:rsidR="00D72AC3" w:rsidRPr="00B0412B" w:rsidRDefault="007A4847" w:rsidP="00AC18B9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21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2022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проведена определенная работа по укреплению материально-технической базы учреждений культуры. Но это не решает проблемы. </w:t>
      </w:r>
      <w:r w:rsidR="00D72AC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Остается нерешенной проблема обеспечения специальным оборудованием, музыкальными инструментами, сценическими костюмами сельских учреждений культуры. В зрительных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залах необходимо</w:t>
      </w:r>
      <w:r w:rsidR="00D72AC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кресла, одежду сцены, установить современную систему светового, звукового и кинопроекционного оборудования, создать комфортные условия для работы.</w:t>
      </w:r>
    </w:p>
    <w:p w:rsidR="00D72AC3" w:rsidRPr="00B0412B" w:rsidRDefault="00D72AC3" w:rsidP="0082707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Фондохранилище музея не имеет необходимой мебели, согласно инструкции. Не оборудована комната для хранения оружия.</w:t>
      </w:r>
    </w:p>
    <w:p w:rsidR="00D72AC3" w:rsidRPr="00B0412B" w:rsidRDefault="00D72AC3" w:rsidP="0082707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Практически ни одна сельская библиотека не отвечает современным требованиям (ветхая, устаревшая мебель, недостаточное техническое оснащение).</w:t>
      </w:r>
    </w:p>
    <w:p w:rsidR="00D72AC3" w:rsidRPr="00B0412B" w:rsidRDefault="00D72AC3" w:rsidP="0082707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Недостаточно высокая скорость Интернет соединения в сельских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библиотеках не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в полной мере использовать ресурсы сети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Интернет, т.к.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многие подключены через модем соединение. 90% сельских библиотек не имеют компьютеризованных рабочих мест для читателей (1 ПК в библиотеке для общего пользования). Практически не обновляется компьютерный парк (1 раз в 5 лет).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Для библиотечного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обслуживания сельского населения необходим библиобус.</w:t>
      </w:r>
    </w:p>
    <w:p w:rsidR="00D72AC3" w:rsidRPr="00B0412B" w:rsidRDefault="00D72AC3" w:rsidP="0082707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связи с получением автоклуба, возникла проблема в перевозке участников концертных выступлений. Имеющиеся транспортные единицы УАЗ</w:t>
      </w:r>
      <w:r w:rsidR="0019760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2011</w:t>
      </w:r>
      <w:r w:rsidR="0019760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г. и УАЗ</w:t>
      </w:r>
      <w:r w:rsidR="0019760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2013</w:t>
      </w:r>
      <w:r w:rsidR="0019760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9760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100% износ. Необходимо приобретение пассажирского транспорта. </w:t>
      </w:r>
    </w:p>
    <w:p w:rsidR="00D72AC3" w:rsidRPr="00B0412B" w:rsidRDefault="00D72AC3" w:rsidP="0082707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Учреждения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не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соответствуют требованиям доступности для людей с ограниченными возможностями. В музее нет доступа на второй этаж инвалидов-колясочников, отсутствует грузовой лифт.</w:t>
      </w:r>
    </w:p>
    <w:p w:rsidR="00AC18B9" w:rsidRPr="00B0412B" w:rsidRDefault="00D72AC3" w:rsidP="00827073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Учреждения культуры являются объектами массового пребывания людей, что требует особого внимания по соблюдению технического регламента о безопасности зданий и сооружений. В сельских учреждениях отсутствуют системы видеонаблюдения,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охранной и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тревожной сигнализации.</w:t>
      </w:r>
      <w:r w:rsidR="00AC18B9" w:rsidRPr="00B04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4847" w:rsidRPr="00B0412B" w:rsidRDefault="00AC18B9" w:rsidP="00827073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A4847" w:rsidRPr="00B04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результате завершения строительства Районного Дома культуры решится проблема ветхих зданий (Центральная библиотека, Детская музыкальная школа). Ввод в действие Районного Дома культуры позволит решить задачу совершенствования условий для </w:t>
      </w:r>
      <w:r w:rsidRPr="00B04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культурных</w:t>
      </w:r>
      <w:r w:rsidR="007A4847" w:rsidRPr="00B04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досуговых потребностей населения, расширить спектр образовательных услуг в сфере культуры и искусства, повысить многофункциональность и качество информационно-библиотечного обслуживания, привлечь высококвалифицированные кадры в сферу культуры.</w:t>
      </w:r>
    </w:p>
    <w:p w:rsidR="00492A75" w:rsidRPr="00B0412B" w:rsidRDefault="00492A75" w:rsidP="004677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</w:rPr>
        <w:t xml:space="preserve">       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существ</w:t>
      </w:r>
      <w:r w:rsidR="00EF15F7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ует кадровая проблема.  В учреждения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требуется </w:t>
      </w:r>
      <w:r w:rsidR="00EF15F7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около 10</w:t>
      </w: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F53F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специалистов: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клубные учреждения –</w:t>
      </w:r>
      <w:r w:rsidR="0019760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кружка, хормейстер, культ</w:t>
      </w:r>
      <w:r w:rsidR="00EF15F7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; в библиотеки –</w:t>
      </w:r>
      <w:r w:rsidR="0046770A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5F7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библиотекари на кафедру; в </w:t>
      </w:r>
      <w:r w:rsidR="0046770A" w:rsidRPr="00B0412B">
        <w:rPr>
          <w:rFonts w:ascii="Times New Roman" w:hAnsi="Times New Roman"/>
          <w:color w:val="000000"/>
          <w:spacing w:val="2"/>
          <w:sz w:val="24"/>
          <w:szCs w:val="24"/>
        </w:rPr>
        <w:t xml:space="preserve">ДШИ </w:t>
      </w:r>
      <w:r w:rsidR="0046770A" w:rsidRPr="00B0412B">
        <w:rPr>
          <w:rFonts w:ascii="Times New Roman" w:hAnsi="Times New Roman"/>
          <w:color w:val="000000"/>
          <w:spacing w:val="2"/>
          <w:sz w:val="28"/>
          <w:szCs w:val="28"/>
        </w:rPr>
        <w:t xml:space="preserve">им. В.И. Устинова </w:t>
      </w:r>
      <w:r w:rsidR="00EF53F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F15F7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3F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преподаватели</w:t>
      </w:r>
      <w:r w:rsidR="00EF15F7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2A75" w:rsidRPr="00B0412B" w:rsidRDefault="00492A75" w:rsidP="00492A7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Трудность привлечения специалистов в отрасль культуры состоит в отсутствии ведомственного жилья, особенно в селах района. В городе в служебном жилье проживает 7 специалистов, 1</w:t>
      </w: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человек получает возмещение затрат по найму жилья. В селе ведомственное жилье отсутствует.</w:t>
      </w:r>
    </w:p>
    <w:p w:rsidR="00492A75" w:rsidRPr="00B0412B" w:rsidRDefault="00492A75" w:rsidP="00827073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4847" w:rsidRPr="00B0412B" w:rsidRDefault="007A4847" w:rsidP="0082707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Обозначенные проблемы в сфере культуры Карасукского района подтверждают необходимость оказания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масштабной поддержки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модернизации и развития инфраструктуры объектов культуры района, сохранения культурных ценностей, создания условий для творчества, доступности культурных услуг и ценностей для всех жителей и гостей Карасукского района.</w:t>
      </w:r>
    </w:p>
    <w:p w:rsidR="007A4847" w:rsidRPr="00B0412B" w:rsidRDefault="00A53F37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A4847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и актуальность реализации обозначенных проблем требует сбалансированного решения вопросов, связанных с сохранением и развитием культурного потенциала Карасукского района, а также – выбором и поддержкой приоритетных направлений, обеспечивающих улучшение качества, разнообразие и увеличение доступности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услуг учреждений</w:t>
      </w:r>
      <w:r w:rsidR="007A4847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культуры, создание условий для развития творчества.</w:t>
      </w:r>
    </w:p>
    <w:p w:rsidR="007A4847" w:rsidRPr="00B0412B" w:rsidRDefault="007A4847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847" w:rsidRPr="00B0412B" w:rsidRDefault="007A4847" w:rsidP="007A484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Цели, задачи и целевые </w:t>
      </w:r>
      <w:r w:rsidR="00AC18B9" w:rsidRPr="00B04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индикаторы муниципальной</w:t>
      </w: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</w:t>
      </w:r>
    </w:p>
    <w:p w:rsidR="007A4847" w:rsidRPr="00B0412B" w:rsidRDefault="007A4847" w:rsidP="007A484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47A" w:rsidRPr="00B0412B" w:rsidRDefault="007A4847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Целью муниципальной программы </w:t>
      </w:r>
      <w:r w:rsidR="0073247A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создание благоприятных условий для творческого развития личности, повышения доступности и качества культурных благ для населения, сохранение нематериального и материального культурного наследия.</w:t>
      </w:r>
    </w:p>
    <w:p w:rsidR="0073247A" w:rsidRPr="00B0412B" w:rsidRDefault="0073247A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Целевые индикаторы:</w:t>
      </w:r>
    </w:p>
    <w:p w:rsidR="0073247A" w:rsidRPr="00B0412B" w:rsidRDefault="0073247A" w:rsidP="00FE2D1E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пользователей библиотечными услугами.</w:t>
      </w:r>
    </w:p>
    <w:p w:rsidR="0073247A" w:rsidRPr="00B0412B" w:rsidRDefault="0073247A" w:rsidP="00FE2D1E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число участников клубных формирований в сельских Домах культуры и клубах.</w:t>
      </w:r>
    </w:p>
    <w:p w:rsidR="0073247A" w:rsidRPr="00B0412B" w:rsidRDefault="0073247A" w:rsidP="00FE2D1E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численность участников культурно-досуговых мероприятий.</w:t>
      </w:r>
    </w:p>
    <w:p w:rsidR="0073247A" w:rsidRPr="00B0412B" w:rsidRDefault="0073247A" w:rsidP="00FE2D1E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посещений музея.</w:t>
      </w:r>
    </w:p>
    <w:p w:rsidR="0073247A" w:rsidRPr="00B0412B" w:rsidRDefault="0073247A" w:rsidP="00FE2D1E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участие молодых дарований в международных, межрегиональных и областных конкурсах с целью творческого роста.</w:t>
      </w:r>
    </w:p>
    <w:p w:rsidR="0073247A" w:rsidRPr="00B0412B" w:rsidRDefault="0073247A" w:rsidP="00FE2D1E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</w:t>
      </w:r>
      <w:r w:rsidR="0037525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ичество учащихся Д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етской школы искусств</w:t>
      </w:r>
      <w:r w:rsidR="0037525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В.И.</w:t>
      </w:r>
      <w:r w:rsidR="000C0C96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25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Устинова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247A" w:rsidRPr="00B0412B" w:rsidRDefault="0073247A" w:rsidP="00FE2D1E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обращения к цифровым ресурсам.</w:t>
      </w:r>
    </w:p>
    <w:p w:rsidR="0073247A" w:rsidRPr="00B0412B" w:rsidRDefault="00FE2D1E" w:rsidP="00FE2D1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247A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- доля зданий муниципальных учреждений культуры, находящихся в удовлетворительном состоянии.</w:t>
      </w:r>
    </w:p>
    <w:p w:rsidR="0073247A" w:rsidRPr="00B0412B" w:rsidRDefault="0073247A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Цель, задачи и целевые индикаторы муниципальной программы приведены в Приложении </w:t>
      </w:r>
      <w:r w:rsidR="0039651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E2D1E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1 к муниципальной программе.</w:t>
      </w:r>
    </w:p>
    <w:p w:rsidR="0073247A" w:rsidRPr="00B0412B" w:rsidRDefault="0073247A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47A" w:rsidRPr="00B0412B" w:rsidRDefault="0073247A" w:rsidP="0073247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Основные мероприятия муниципальной программы</w:t>
      </w:r>
    </w:p>
    <w:p w:rsidR="0073247A" w:rsidRPr="00B0412B" w:rsidRDefault="0073247A" w:rsidP="0073247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47A" w:rsidRPr="00D03724" w:rsidRDefault="00396513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3247A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муниципальной программы осуществляется через систему программных мероприятий, которая состоит из перечня конкретных, увязанных с целью и задачами программы, 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и приведена в </w:t>
      </w:r>
      <w:r w:rsidR="0082707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№ 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2 к муниципальной программе.</w:t>
      </w:r>
    </w:p>
    <w:p w:rsidR="00396513" w:rsidRPr="00D03724" w:rsidRDefault="00396513" w:rsidP="0073247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513" w:rsidRPr="00D03724" w:rsidRDefault="00396513" w:rsidP="0039651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372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D037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769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037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Ресурсное обеспечение муниципальное программы.</w:t>
      </w:r>
    </w:p>
    <w:p w:rsidR="00396513" w:rsidRPr="00D03724" w:rsidRDefault="00396513" w:rsidP="0039651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6513" w:rsidRPr="00D03724" w:rsidRDefault="00AC18B9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И</w:t>
      </w:r>
      <w:r w:rsidR="00396513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сточниками финансирования муниципальной программы являются средства </w:t>
      </w:r>
      <w:r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396513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областного бюджета Новосибирской области, </w:t>
      </w:r>
      <w:r w:rsidR="001625F1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>бюджета Карасукского</w:t>
      </w:r>
      <w:r w:rsidR="0083794F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</w:t>
      </w:r>
      <w:r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1625F1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Карасука</w:t>
      </w:r>
      <w:r w:rsidR="0083794F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>, бюджета сельских поселений.</w:t>
      </w:r>
    </w:p>
    <w:p w:rsidR="00375252" w:rsidRPr="00D03724" w:rsidRDefault="00396513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Предполагаемый объём финансирования мероприятий муниципальной программы </w:t>
      </w:r>
      <w:r w:rsidR="00AC18B9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>на 2023-2025</w:t>
      </w:r>
      <w:r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</w:t>
      </w:r>
      <w:r w:rsidR="00AC18B9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 </w:t>
      </w:r>
      <w:r w:rsidR="00B0412B">
        <w:rPr>
          <w:rFonts w:ascii="Times New Roman" w:hAnsi="Times New Roman" w:cs="Times New Roman"/>
          <w:color w:val="000000" w:themeColor="text1"/>
          <w:sz w:val="28"/>
          <w:szCs w:val="28"/>
        </w:rPr>
        <w:t>94 370,8</w:t>
      </w:r>
      <w:r w:rsidR="00AC18B9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27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8B9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из них: средства федерального бюджета – </w:t>
      </w:r>
      <w:r w:rsidR="00B0412B">
        <w:rPr>
          <w:rFonts w:ascii="Times New Roman" w:hAnsi="Times New Roman" w:cs="Times New Roman"/>
          <w:color w:val="000000" w:themeColor="text1"/>
          <w:sz w:val="28"/>
          <w:szCs w:val="28"/>
        </w:rPr>
        <w:t>9 216,6</w:t>
      </w:r>
      <w:r w:rsidR="00AC18B9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27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8B9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средства областного бюджета НСО – </w:t>
      </w:r>
      <w:r w:rsidR="00B0412B">
        <w:rPr>
          <w:rFonts w:ascii="Times New Roman" w:hAnsi="Times New Roman" w:cs="Times New Roman"/>
          <w:color w:val="000000" w:themeColor="text1"/>
          <w:sz w:val="28"/>
          <w:szCs w:val="28"/>
        </w:rPr>
        <w:t>68 619,2</w:t>
      </w:r>
      <w:r w:rsidR="00AC18B9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27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8B9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1625F1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бюджета Карасукского района</w:t>
      </w:r>
      <w:r w:rsidR="0027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5F1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75252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>7 525,0</w:t>
      </w:r>
      <w:r w:rsidR="001625F1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27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5F1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AC18B9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бюджета город</w:t>
      </w:r>
      <w:r w:rsidR="00D61EAB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Карасука – </w:t>
      </w:r>
      <w:r w:rsidR="00375252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>9 010,0 тыс.</w:t>
      </w:r>
      <w:r w:rsidR="0027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252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1F78F2" w:rsidRPr="00D03724" w:rsidRDefault="001F78F2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Сводные финансовые затраты приведены в Приложении №</w:t>
      </w:r>
      <w:r w:rsidR="00827073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>3 к муниципальной программе.</w:t>
      </w:r>
    </w:p>
    <w:p w:rsidR="001F78F2" w:rsidRPr="00D03724" w:rsidRDefault="001F78F2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Объём финансирования подлежит корректировке при формировании </w:t>
      </w:r>
      <w:r w:rsidR="001625F1"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>бюджета Карасукского района Новосибирской области и бюджета города Карасука</w:t>
      </w:r>
      <w:r w:rsidRPr="00D037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78F2" w:rsidRPr="00D03724" w:rsidRDefault="001F78F2" w:rsidP="003965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513" w:rsidRPr="00B0412B" w:rsidRDefault="001F78F2" w:rsidP="001F78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.Ожидаемые результаты реализации муниципальной программы.</w:t>
      </w:r>
    </w:p>
    <w:p w:rsidR="001F78F2" w:rsidRPr="00B0412B" w:rsidRDefault="001F78F2" w:rsidP="002675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47A" w:rsidRPr="00B0412B" w:rsidRDefault="001F78F2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Успешная реализация мероприятий, предусмотренных муниципальной программой позволит достичь следующих результатов:</w:t>
      </w:r>
    </w:p>
    <w:p w:rsidR="001F78F2" w:rsidRPr="00B0412B" w:rsidRDefault="00267599" w:rsidP="00495D45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2707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численности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культурно-досуговых мероприятий до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131 270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1F78F2" w:rsidRPr="00B0412B" w:rsidRDefault="00267599" w:rsidP="00495D45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2707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количества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клубных </w:t>
      </w:r>
      <w:r w:rsidR="0082707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 до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6133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1F78F2" w:rsidRPr="00B0412B" w:rsidRDefault="00267599" w:rsidP="00495D45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количества посещений общедоступных библиотек до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380 000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ед.;</w:t>
      </w:r>
    </w:p>
    <w:p w:rsidR="001F78F2" w:rsidRPr="00B0412B" w:rsidRDefault="00267599" w:rsidP="00495D4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количества посещений краеведческого музея до 17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450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ед.;</w:t>
      </w:r>
    </w:p>
    <w:p w:rsidR="001F78F2" w:rsidRPr="00B0412B" w:rsidRDefault="00267599" w:rsidP="00495D4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7525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количества учащихся Д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етской школы искусств</w:t>
      </w:r>
      <w:r w:rsidR="0037525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В.</w:t>
      </w:r>
      <w:r w:rsidR="000C0C96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37525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Устинова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чел.);</w:t>
      </w:r>
    </w:p>
    <w:p w:rsidR="001F78F2" w:rsidRPr="00B0412B" w:rsidRDefault="00267599" w:rsidP="00495D45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подключение всех библиотек к сети Интернет, завершение  записи всего фонда в электронный каталог;</w:t>
      </w:r>
    </w:p>
    <w:p w:rsidR="001F78F2" w:rsidRPr="00B0412B" w:rsidRDefault="00267599" w:rsidP="00495D45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увеличению доли учреждений культуры, находящихся в удовлетворительном состоянии;</w:t>
      </w:r>
    </w:p>
    <w:p w:rsidR="001F78F2" w:rsidRPr="00B0412B" w:rsidRDefault="00267599" w:rsidP="00495D45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е обращений к цифровым ресурсам до 85 000 ед.</w:t>
      </w:r>
    </w:p>
    <w:p w:rsidR="001F78F2" w:rsidRPr="00B0412B" w:rsidRDefault="00083B71" w:rsidP="0082707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укрепления имиджа Карасукского района будет активизирована работа по представлению культуры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района в Новосибирской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в российских регионах и за рубежом, а также будут созданы условия для развития гастрольной деятельности.</w:t>
      </w:r>
    </w:p>
    <w:p w:rsidR="001F78F2" w:rsidRPr="00B0412B" w:rsidRDefault="001F78F2" w:rsidP="0082707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Помимо непосредственных результатов реализации Программы ожидается получить следующие  социальные эффекты:</w:t>
      </w:r>
    </w:p>
    <w:p w:rsidR="001F78F2" w:rsidRPr="00B0412B" w:rsidRDefault="001F78F2" w:rsidP="008270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повысит социальный оптимизм населения Карасукского района.</w:t>
      </w:r>
    </w:p>
    <w:p w:rsidR="001F78F2" w:rsidRPr="00B0412B" w:rsidRDefault="001F78F2" w:rsidP="008270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Карасукский район укрепит  свои позиции межрайонного культурного центра.</w:t>
      </w:r>
    </w:p>
    <w:p w:rsidR="001F78F2" w:rsidRPr="00B0412B" w:rsidRDefault="001F78F2" w:rsidP="008270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Увеличится спектр предоставляемых для населения услуг.</w:t>
      </w:r>
    </w:p>
    <w:p w:rsidR="00083B71" w:rsidRPr="00B0412B" w:rsidRDefault="001F78F2" w:rsidP="008270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Повысится информированность населения о событиях в сфере культуры.</w:t>
      </w:r>
    </w:p>
    <w:p w:rsidR="001F78F2" w:rsidRPr="00B0412B" w:rsidRDefault="00083B71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F78F2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В целом реализация Программы будет способствовать созданию условий для воспитания духовности и нравственности населения,  для повышения доступности культурных благ, разнообразия и качества услуг в сфере культуры, наиболее полного удовлетворения культурных потребностей населения и его занятий художественным творчеством.</w:t>
      </w:r>
    </w:p>
    <w:p w:rsidR="00083B71" w:rsidRPr="00B0412B" w:rsidRDefault="00083B71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B71" w:rsidRPr="00B0412B" w:rsidRDefault="00083B71" w:rsidP="00083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B04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Система контроля за реализацией программы.</w:t>
      </w:r>
    </w:p>
    <w:p w:rsidR="00083B71" w:rsidRPr="00B0412B" w:rsidRDefault="00083B71" w:rsidP="008270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3B71" w:rsidRPr="00B0412B" w:rsidRDefault="00083B71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Общее руководство и координацию работ по реализации муниципальной прог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раммы осуществляет первый заместитель главы администрации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Карасукского района Новосибирской области, курирующий </w:t>
      </w:r>
      <w:r w:rsidR="00AC18B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вопросы культуры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руководитель муниципальной программы, который выполняет следующие функции:</w:t>
      </w:r>
    </w:p>
    <w:p w:rsidR="00083B71" w:rsidRPr="00B0412B" w:rsidRDefault="00083B71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осуществляет оперативное руководство и координацию деятельности исполнителей мероприятий муниципальной прогр</w:t>
      </w:r>
      <w:r w:rsidR="00D24230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ммы;</w:t>
      </w:r>
    </w:p>
    <w:p w:rsidR="00D24230" w:rsidRPr="00B0412B" w:rsidRDefault="00083B71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контролирует деятельность исполн</w:t>
      </w:r>
      <w:r w:rsidR="00D24230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телей мероприятий  по</w:t>
      </w:r>
      <w:r w:rsidR="00D24230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своевременному выполнению муниципальной программы;</w:t>
      </w:r>
    </w:p>
    <w:p w:rsidR="00D24230" w:rsidRPr="00B0412B" w:rsidRDefault="00D24230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анализирует выполнение мероприятий муниципальной программы и вносит предложения по  её корректировке.</w:t>
      </w:r>
    </w:p>
    <w:p w:rsidR="00D24230" w:rsidRPr="00B0412B" w:rsidRDefault="00D24230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Муниципальное </w:t>
      </w:r>
      <w:r w:rsidR="0082707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бюджетное учреждение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</w:t>
      </w:r>
      <w:r w:rsidR="001625F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073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="001625F1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разработчик муниципальной программы, осуществляет:</w:t>
      </w:r>
    </w:p>
    <w:p w:rsidR="00D24230" w:rsidRPr="00B0412B" w:rsidRDefault="00D24230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координацию реализации мероприятий муниципальной программы;</w:t>
      </w:r>
    </w:p>
    <w:p w:rsidR="00D24230" w:rsidRPr="00B0412B" w:rsidRDefault="00D24230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общее руководство и контроль за ходом её реализации;</w:t>
      </w:r>
    </w:p>
    <w:p w:rsidR="00D24230" w:rsidRPr="00B0412B" w:rsidRDefault="00D24230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разрабатывает нормативные правовые акты, необходимые для реализации мероприятий муниципальной программы;</w:t>
      </w:r>
    </w:p>
    <w:p w:rsidR="00D24230" w:rsidRPr="00B0412B" w:rsidRDefault="00D24230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формирует бюджетные заявки и обоснования на включение финансирования мероприятий муниципальной программы за счёт средств бюджета города Карасука и Карасукского района Новосибирской области;</w:t>
      </w:r>
    </w:p>
    <w:p w:rsidR="00083B71" w:rsidRPr="00B0412B" w:rsidRDefault="00D24230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ежегодно в срок до 1 марта года, следующего за отчётным, представляет руководителю муниципальной программы информацию о ходе её исполнения за счёт всех источников финансирования в разрезе пр</w:t>
      </w:r>
      <w:r w:rsidR="000B1A99"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>граммных мероприятий;</w:t>
      </w:r>
    </w:p>
    <w:p w:rsidR="000B1A99" w:rsidRPr="00B0412B" w:rsidRDefault="000B1A99" w:rsidP="008270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 в случае необходимости готовит предложения по корректировке мероприятий муниципальной программы;</w:t>
      </w:r>
    </w:p>
    <w:p w:rsidR="000B1A99" w:rsidRPr="00D03724" w:rsidRDefault="000B1A99" w:rsidP="008270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несёт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её реализацию.</w:t>
      </w:r>
    </w:p>
    <w:p w:rsidR="000B1A99" w:rsidRPr="00D03724" w:rsidRDefault="000B1A99" w:rsidP="008270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4230" w:rsidRPr="00D03724" w:rsidRDefault="00D24230" w:rsidP="00083B7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B71" w:rsidRPr="00D03724" w:rsidRDefault="00083B71" w:rsidP="00083B7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8F2" w:rsidRPr="00D03724" w:rsidRDefault="001F78F2" w:rsidP="00083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1F78F2" w:rsidRPr="00D03724" w:rsidSect="003901CA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493" w:rsidRDefault="009C4493" w:rsidP="00EF53F1">
      <w:pPr>
        <w:spacing w:after="0" w:line="240" w:lineRule="auto"/>
      </w:pPr>
      <w:r>
        <w:separator/>
      </w:r>
    </w:p>
  </w:endnote>
  <w:endnote w:type="continuationSeparator" w:id="0">
    <w:p w:rsidR="009C4493" w:rsidRDefault="009C4493" w:rsidP="00EF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877839"/>
      <w:docPartObj>
        <w:docPartGallery w:val="Page Numbers (Bottom of Page)"/>
        <w:docPartUnique/>
      </w:docPartObj>
    </w:sdtPr>
    <w:sdtEndPr/>
    <w:sdtContent>
      <w:p w:rsidR="00EF53F1" w:rsidRDefault="00DB13DD">
        <w:pPr>
          <w:pStyle w:val="ac"/>
          <w:jc w:val="right"/>
        </w:pPr>
        <w:r>
          <w:fldChar w:fldCharType="begin"/>
        </w:r>
        <w:r w:rsidR="00EF53F1">
          <w:instrText>PAGE   \* MERGEFORMAT</w:instrText>
        </w:r>
        <w:r>
          <w:fldChar w:fldCharType="separate"/>
        </w:r>
        <w:r w:rsidR="009C4493">
          <w:rPr>
            <w:noProof/>
          </w:rPr>
          <w:t>1</w:t>
        </w:r>
        <w:r>
          <w:fldChar w:fldCharType="end"/>
        </w:r>
      </w:p>
    </w:sdtContent>
  </w:sdt>
  <w:p w:rsidR="00EF53F1" w:rsidRDefault="00EF53F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493" w:rsidRDefault="009C4493" w:rsidP="00EF53F1">
      <w:pPr>
        <w:spacing w:after="0" w:line="240" w:lineRule="auto"/>
      </w:pPr>
      <w:r>
        <w:separator/>
      </w:r>
    </w:p>
  </w:footnote>
  <w:footnote w:type="continuationSeparator" w:id="0">
    <w:p w:rsidR="009C4493" w:rsidRDefault="009C4493" w:rsidP="00EF5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5C5"/>
    <w:multiLevelType w:val="hybridMultilevel"/>
    <w:tmpl w:val="E138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27D55"/>
    <w:multiLevelType w:val="hybridMultilevel"/>
    <w:tmpl w:val="402E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1CA"/>
    <w:rsid w:val="00004618"/>
    <w:rsid w:val="00083B71"/>
    <w:rsid w:val="000B1A99"/>
    <w:rsid w:val="000C0C96"/>
    <w:rsid w:val="00136A4B"/>
    <w:rsid w:val="001625F1"/>
    <w:rsid w:val="00197601"/>
    <w:rsid w:val="001F78F2"/>
    <w:rsid w:val="00221248"/>
    <w:rsid w:val="00246D07"/>
    <w:rsid w:val="00267599"/>
    <w:rsid w:val="00276998"/>
    <w:rsid w:val="002B7C49"/>
    <w:rsid w:val="00330C12"/>
    <w:rsid w:val="00375252"/>
    <w:rsid w:val="003901CA"/>
    <w:rsid w:val="00396513"/>
    <w:rsid w:val="00396FAD"/>
    <w:rsid w:val="003B2F49"/>
    <w:rsid w:val="003D12BA"/>
    <w:rsid w:val="004023CB"/>
    <w:rsid w:val="00426A45"/>
    <w:rsid w:val="00426E38"/>
    <w:rsid w:val="00455CAB"/>
    <w:rsid w:val="0046639D"/>
    <w:rsid w:val="0046770A"/>
    <w:rsid w:val="00492A75"/>
    <w:rsid w:val="00495D45"/>
    <w:rsid w:val="00526573"/>
    <w:rsid w:val="00573B62"/>
    <w:rsid w:val="00574D76"/>
    <w:rsid w:val="005C500B"/>
    <w:rsid w:val="005E7B68"/>
    <w:rsid w:val="00651EB4"/>
    <w:rsid w:val="006B19B6"/>
    <w:rsid w:val="006E7247"/>
    <w:rsid w:val="00712F98"/>
    <w:rsid w:val="007216C0"/>
    <w:rsid w:val="0073247A"/>
    <w:rsid w:val="007A0482"/>
    <w:rsid w:val="007A064A"/>
    <w:rsid w:val="007A4847"/>
    <w:rsid w:val="007D2884"/>
    <w:rsid w:val="007E349F"/>
    <w:rsid w:val="0081138F"/>
    <w:rsid w:val="008163F4"/>
    <w:rsid w:val="00827073"/>
    <w:rsid w:val="0083794F"/>
    <w:rsid w:val="00862860"/>
    <w:rsid w:val="00870A91"/>
    <w:rsid w:val="0089058F"/>
    <w:rsid w:val="008966D6"/>
    <w:rsid w:val="00971BAD"/>
    <w:rsid w:val="009C4493"/>
    <w:rsid w:val="009D1BD8"/>
    <w:rsid w:val="00A13ADF"/>
    <w:rsid w:val="00A26CF7"/>
    <w:rsid w:val="00A27542"/>
    <w:rsid w:val="00A53F37"/>
    <w:rsid w:val="00A65E41"/>
    <w:rsid w:val="00AB5999"/>
    <w:rsid w:val="00AC18B9"/>
    <w:rsid w:val="00B0412B"/>
    <w:rsid w:val="00B20F41"/>
    <w:rsid w:val="00B63BBC"/>
    <w:rsid w:val="00C102DF"/>
    <w:rsid w:val="00CC4AAE"/>
    <w:rsid w:val="00CD65E4"/>
    <w:rsid w:val="00CE00F4"/>
    <w:rsid w:val="00D03724"/>
    <w:rsid w:val="00D24230"/>
    <w:rsid w:val="00D36E63"/>
    <w:rsid w:val="00D61EAB"/>
    <w:rsid w:val="00D72AC3"/>
    <w:rsid w:val="00DB13DD"/>
    <w:rsid w:val="00E17E71"/>
    <w:rsid w:val="00E66728"/>
    <w:rsid w:val="00ED3A59"/>
    <w:rsid w:val="00EF15F7"/>
    <w:rsid w:val="00EF53F1"/>
    <w:rsid w:val="00F07750"/>
    <w:rsid w:val="00F318EC"/>
    <w:rsid w:val="00F44D7B"/>
    <w:rsid w:val="00F76861"/>
    <w:rsid w:val="00FE0E0B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4EC3"/>
  <w15:docId w15:val="{3831CF15-1919-4A09-983D-17DD5812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2F49"/>
    <w:pPr>
      <w:ind w:left="720"/>
      <w:contextualSpacing/>
    </w:pPr>
  </w:style>
  <w:style w:type="paragraph" w:customStyle="1" w:styleId="ConsPlusNormal">
    <w:name w:val="ConsPlusNormal"/>
    <w:rsid w:val="00ED3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7A48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CE00F4"/>
    <w:rPr>
      <w:color w:val="0000FF" w:themeColor="hyperlink"/>
      <w:u w:val="single"/>
    </w:rPr>
  </w:style>
  <w:style w:type="paragraph" w:styleId="a7">
    <w:name w:val="No Spacing"/>
    <w:uiPriority w:val="1"/>
    <w:qFormat/>
    <w:rsid w:val="00AC18B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5F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53F1"/>
  </w:style>
  <w:style w:type="paragraph" w:styleId="ac">
    <w:name w:val="footer"/>
    <w:basedOn w:val="a"/>
    <w:link w:val="ad"/>
    <w:uiPriority w:val="99"/>
    <w:unhideWhenUsed/>
    <w:rsid w:val="00EF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a-kar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m-karasu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830BA-8A7C-4434-988F-718DEE3D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Olejnilova_T_I</dc:creator>
  <cp:lastModifiedBy>Kosheleva</cp:lastModifiedBy>
  <cp:revision>5</cp:revision>
  <cp:lastPrinted>2024-05-29T03:19:00Z</cp:lastPrinted>
  <dcterms:created xsi:type="dcterms:W3CDTF">2024-05-29T01:32:00Z</dcterms:created>
  <dcterms:modified xsi:type="dcterms:W3CDTF">2024-05-29T03:19:00Z</dcterms:modified>
</cp:coreProperties>
</file>